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FF291" w14:textId="1B943D07" w:rsidR="00AE01F6" w:rsidRDefault="00AE01F6" w:rsidP="00AE01F6">
      <w:pPr>
        <w:jc w:val="center"/>
        <w:rPr>
          <w:b/>
          <w:bCs/>
          <w:sz w:val="40"/>
          <w:szCs w:val="40"/>
        </w:rPr>
      </w:pPr>
      <w:r w:rsidRPr="00AE01F6">
        <w:rPr>
          <w:b/>
          <w:bCs/>
          <w:sz w:val="40"/>
          <w:szCs w:val="40"/>
        </w:rPr>
        <w:t>Kümblustünni kasutus ja hooldus juhend</w:t>
      </w:r>
    </w:p>
    <w:p w14:paraId="1C173A6B" w14:textId="77777777" w:rsidR="00AE01F6" w:rsidRDefault="00AE01F6" w:rsidP="00AE01F6">
      <w:pPr>
        <w:jc w:val="center"/>
        <w:rPr>
          <w:sz w:val="40"/>
          <w:szCs w:val="40"/>
        </w:rPr>
      </w:pPr>
    </w:p>
    <w:p w14:paraId="31F14479" w14:textId="296A6498" w:rsidR="00AE01F6" w:rsidRPr="00AE01F6" w:rsidRDefault="00AE01F6" w:rsidP="00AE01F6">
      <w:pPr>
        <w:rPr>
          <w:b/>
          <w:bCs/>
          <w:sz w:val="36"/>
          <w:szCs w:val="36"/>
        </w:rPr>
      </w:pPr>
      <w:r w:rsidRPr="00AE01F6">
        <w:rPr>
          <w:b/>
          <w:bCs/>
          <w:sz w:val="36"/>
          <w:szCs w:val="36"/>
        </w:rPr>
        <w:t>Kasutusjuhend:</w:t>
      </w:r>
    </w:p>
    <w:p w14:paraId="3C5995E5" w14:textId="77777777" w:rsidR="00AE01F6" w:rsidRPr="00AE01F6" w:rsidRDefault="00AE01F6" w:rsidP="00AE01F6">
      <w:pPr>
        <w:numPr>
          <w:ilvl w:val="0"/>
          <w:numId w:val="2"/>
        </w:numPr>
        <w:jc w:val="center"/>
        <w:rPr>
          <w:sz w:val="34"/>
          <w:szCs w:val="34"/>
        </w:rPr>
      </w:pPr>
      <w:r w:rsidRPr="00AE01F6">
        <w:rPr>
          <w:sz w:val="34"/>
          <w:szCs w:val="34"/>
        </w:rPr>
        <w:t>Veenduge, et paigaldamine on tehtud õigesti.</w:t>
      </w:r>
    </w:p>
    <w:p w14:paraId="53D83746" w14:textId="77777777" w:rsidR="00AE01F6" w:rsidRPr="00AE01F6" w:rsidRDefault="00AE01F6" w:rsidP="00AE01F6">
      <w:pPr>
        <w:numPr>
          <w:ilvl w:val="0"/>
          <w:numId w:val="2"/>
        </w:numPr>
        <w:jc w:val="center"/>
        <w:rPr>
          <w:sz w:val="34"/>
          <w:szCs w:val="34"/>
        </w:rPr>
      </w:pPr>
      <w:r w:rsidRPr="00AE01F6">
        <w:rPr>
          <w:sz w:val="34"/>
          <w:szCs w:val="34"/>
        </w:rPr>
        <w:t>Enne tule süütamist ahjus veenduge, et kümblustünn on veega täidetud nii, et vesi katab ahju ülemise toru ava vähemalt 5 cm.</w:t>
      </w:r>
    </w:p>
    <w:p w14:paraId="28CD6467" w14:textId="77777777" w:rsidR="00AE01F6" w:rsidRPr="00AE01F6" w:rsidRDefault="00AE01F6" w:rsidP="00AE01F6">
      <w:pPr>
        <w:numPr>
          <w:ilvl w:val="0"/>
          <w:numId w:val="2"/>
        </w:numPr>
        <w:jc w:val="center"/>
        <w:rPr>
          <w:sz w:val="34"/>
          <w:szCs w:val="34"/>
        </w:rPr>
      </w:pPr>
      <w:r w:rsidRPr="00AE01F6">
        <w:rPr>
          <w:sz w:val="34"/>
          <w:szCs w:val="34"/>
        </w:rPr>
        <w:t>Veenduge, et kümblustünn ei leki.</w:t>
      </w:r>
    </w:p>
    <w:p w14:paraId="6A919370" w14:textId="22D21E8B" w:rsidR="00AE01F6" w:rsidRPr="00AE01F6" w:rsidRDefault="00AE01F6" w:rsidP="00AE01F6">
      <w:pPr>
        <w:numPr>
          <w:ilvl w:val="0"/>
          <w:numId w:val="2"/>
        </w:numPr>
        <w:jc w:val="center"/>
        <w:rPr>
          <w:sz w:val="34"/>
          <w:szCs w:val="34"/>
        </w:rPr>
      </w:pPr>
      <w:r w:rsidRPr="00AE01F6">
        <w:rPr>
          <w:sz w:val="34"/>
          <w:szCs w:val="34"/>
        </w:rPr>
        <w:t>Tule süütamiseks asetage ahju 4–6 halupuud pikkusega 30–32 cm</w:t>
      </w:r>
      <w:r w:rsidR="006B2CE0">
        <w:rPr>
          <w:sz w:val="34"/>
          <w:szCs w:val="34"/>
        </w:rPr>
        <w:t>(siseahju puhul) või 40-45cm (väliahju puhul)</w:t>
      </w:r>
      <w:r w:rsidRPr="00AE01F6">
        <w:rPr>
          <w:sz w:val="34"/>
          <w:szCs w:val="34"/>
        </w:rPr>
        <w:t>. Süütamiseks võib kasutada paberit, pappi või süüteplokke.</w:t>
      </w:r>
    </w:p>
    <w:p w14:paraId="6DD22F96" w14:textId="77777777" w:rsidR="00AE01F6" w:rsidRPr="00AE01F6" w:rsidRDefault="00AE01F6" w:rsidP="00AE01F6">
      <w:pPr>
        <w:numPr>
          <w:ilvl w:val="0"/>
          <w:numId w:val="2"/>
        </w:numPr>
        <w:jc w:val="center"/>
        <w:rPr>
          <w:sz w:val="34"/>
          <w:szCs w:val="34"/>
        </w:rPr>
      </w:pPr>
      <w:r w:rsidRPr="00AE01F6">
        <w:rPr>
          <w:sz w:val="34"/>
          <w:szCs w:val="34"/>
        </w:rPr>
        <w:t>Ahju kasutamise ajal (kui tuli on süütatud) võib ahju luuki avada ainult puude lisamiseks.</w:t>
      </w:r>
    </w:p>
    <w:p w14:paraId="33789005" w14:textId="4EAB34F8" w:rsidR="00AE01F6" w:rsidRPr="00AE01F6" w:rsidRDefault="00AE01F6" w:rsidP="00AE01F6">
      <w:pPr>
        <w:numPr>
          <w:ilvl w:val="0"/>
          <w:numId w:val="2"/>
        </w:numPr>
        <w:jc w:val="center"/>
        <w:rPr>
          <w:sz w:val="34"/>
          <w:szCs w:val="34"/>
        </w:rPr>
      </w:pPr>
      <w:r w:rsidRPr="00AE01F6">
        <w:rPr>
          <w:sz w:val="34"/>
          <w:szCs w:val="34"/>
        </w:rPr>
        <w:t>Ahjus tohib kasutada ainult kuni 32 cm pikkuseid puid</w:t>
      </w:r>
      <w:r w:rsidR="006B2CE0">
        <w:rPr>
          <w:sz w:val="34"/>
          <w:szCs w:val="34"/>
        </w:rPr>
        <w:t>(siseahju puhul) või kuni 45cm puid(välisahju puhul)</w:t>
      </w:r>
      <w:r w:rsidRPr="00AE01F6">
        <w:rPr>
          <w:sz w:val="34"/>
          <w:szCs w:val="34"/>
        </w:rPr>
        <w:t>. Põlevate puude ja ahju ukse vahe peab olema vähemalt 10 cm, väiksem vahe võib deformeerida ahjuukse või purustada klaasi.</w:t>
      </w:r>
    </w:p>
    <w:p w14:paraId="3339D37A" w14:textId="77777777" w:rsidR="00AE01F6" w:rsidRPr="00AE01F6" w:rsidRDefault="00AE01F6" w:rsidP="00AE01F6">
      <w:pPr>
        <w:numPr>
          <w:ilvl w:val="0"/>
          <w:numId w:val="2"/>
        </w:numPr>
        <w:jc w:val="center"/>
        <w:rPr>
          <w:sz w:val="34"/>
          <w:szCs w:val="34"/>
        </w:rPr>
      </w:pPr>
      <w:r w:rsidRPr="00AE01F6">
        <w:rPr>
          <w:sz w:val="34"/>
          <w:szCs w:val="34"/>
        </w:rPr>
        <w:t>Ahi ja korsten on kütmise ajal ning ka mõni tund pärast kütmist kuumad. Kasutamise ajal on keelatud neid osi katsuda paljaste kätega. Ahju ukse avamiseks tuleb kinni hoida ahjuukse sulgurist.</w:t>
      </w:r>
    </w:p>
    <w:p w14:paraId="4C72C9FC" w14:textId="77777777" w:rsidR="00AE01F6" w:rsidRPr="00AE01F6" w:rsidRDefault="00AE01F6" w:rsidP="00AE01F6">
      <w:pPr>
        <w:numPr>
          <w:ilvl w:val="0"/>
          <w:numId w:val="2"/>
        </w:numPr>
        <w:jc w:val="center"/>
        <w:rPr>
          <w:sz w:val="34"/>
          <w:szCs w:val="34"/>
        </w:rPr>
      </w:pPr>
      <w:r w:rsidRPr="00AE01F6">
        <w:rPr>
          <w:sz w:val="34"/>
          <w:szCs w:val="34"/>
        </w:rPr>
        <w:t>Ainult üks täiskasvanu tohib tegeleda kümblustünni ahju kütmisega.</w:t>
      </w:r>
    </w:p>
    <w:p w14:paraId="6ABB9A24" w14:textId="3267CF3F" w:rsidR="00AE01F6" w:rsidRPr="00AE01F6" w:rsidRDefault="00AE01F6" w:rsidP="00AE01F6">
      <w:pPr>
        <w:numPr>
          <w:ilvl w:val="0"/>
          <w:numId w:val="2"/>
        </w:numPr>
        <w:jc w:val="center"/>
        <w:rPr>
          <w:sz w:val="34"/>
          <w:szCs w:val="34"/>
        </w:rPr>
      </w:pPr>
      <w:r w:rsidRPr="00AE01F6">
        <w:rPr>
          <w:sz w:val="34"/>
          <w:szCs w:val="34"/>
        </w:rPr>
        <w:lastRenderedPageBreak/>
        <w:t>Ahju kütmise ajal peab olema tagatud</w:t>
      </w:r>
      <w:r w:rsidR="006B30DA">
        <w:rPr>
          <w:sz w:val="34"/>
          <w:szCs w:val="34"/>
        </w:rPr>
        <w:t xml:space="preserve"> piisav veekogus kümblustünnis ning</w:t>
      </w:r>
      <w:r w:rsidRPr="00AE01F6">
        <w:rPr>
          <w:sz w:val="34"/>
          <w:szCs w:val="34"/>
        </w:rPr>
        <w:t xml:space="preserve"> veetsirkulatsioon.</w:t>
      </w:r>
    </w:p>
    <w:p w14:paraId="3A154FDD" w14:textId="77FA3EF8" w:rsidR="00AE01F6" w:rsidRPr="00AE01F6" w:rsidRDefault="00AE01F6" w:rsidP="00AE01F6">
      <w:pPr>
        <w:numPr>
          <w:ilvl w:val="0"/>
          <w:numId w:val="2"/>
        </w:numPr>
        <w:jc w:val="center"/>
        <w:rPr>
          <w:sz w:val="32"/>
          <w:szCs w:val="32"/>
        </w:rPr>
      </w:pPr>
      <w:r w:rsidRPr="00AE01F6">
        <w:rPr>
          <w:sz w:val="34"/>
          <w:szCs w:val="34"/>
        </w:rPr>
        <w:t xml:space="preserve">Ühtlase veetemperatuuri saavutamiseks tuleb vett aeg-ajalt segada. </w:t>
      </w:r>
      <w:r w:rsidR="006B30DA">
        <w:rPr>
          <w:sz w:val="34"/>
          <w:szCs w:val="34"/>
        </w:rPr>
        <w:t>Lisavarustusega</w:t>
      </w:r>
      <w:r w:rsidRPr="00AE01F6">
        <w:rPr>
          <w:sz w:val="34"/>
          <w:szCs w:val="34"/>
        </w:rPr>
        <w:t xml:space="preserve"> kümblustünnide puhul saab seda mugavalt teha kas mulli või hüdromassaaži süsteemiga</w:t>
      </w:r>
      <w:r w:rsidRPr="00AE01F6">
        <w:rPr>
          <w:sz w:val="32"/>
          <w:szCs w:val="32"/>
        </w:rPr>
        <w:t>.</w:t>
      </w:r>
    </w:p>
    <w:p w14:paraId="5EA5A3A1" w14:textId="77777777" w:rsidR="00AE01F6" w:rsidRPr="00AE01F6" w:rsidRDefault="00AE01F6" w:rsidP="00AE01F6">
      <w:pPr>
        <w:numPr>
          <w:ilvl w:val="0"/>
          <w:numId w:val="2"/>
        </w:numPr>
        <w:jc w:val="center"/>
        <w:rPr>
          <w:sz w:val="34"/>
          <w:szCs w:val="34"/>
        </w:rPr>
      </w:pPr>
      <w:r w:rsidRPr="00AE01F6">
        <w:rPr>
          <w:sz w:val="34"/>
          <w:szCs w:val="34"/>
        </w:rPr>
        <w:t>Soovitatav veetemperatuur on 35–38 °C. Kõrgem temperatuur võib põhjustada terviseprobleeme.</w:t>
      </w:r>
    </w:p>
    <w:p w14:paraId="1383493C" w14:textId="15ED9324" w:rsidR="00AE01F6" w:rsidRPr="00AE01F6" w:rsidRDefault="00AE01F6" w:rsidP="00AE01F6">
      <w:pPr>
        <w:numPr>
          <w:ilvl w:val="0"/>
          <w:numId w:val="2"/>
        </w:numPr>
        <w:jc w:val="center"/>
        <w:rPr>
          <w:sz w:val="34"/>
          <w:szCs w:val="34"/>
        </w:rPr>
      </w:pPr>
      <w:r w:rsidRPr="00AE01F6">
        <w:rPr>
          <w:sz w:val="34"/>
          <w:szCs w:val="34"/>
        </w:rPr>
        <w:t>Kümblustünnist ei tohi vett välja lasta enne, kui ahjus on tuli täielikult kustunud ja söed jahtunud.</w:t>
      </w:r>
      <w:r w:rsidR="006B30DA">
        <w:rPr>
          <w:sz w:val="34"/>
          <w:szCs w:val="34"/>
        </w:rPr>
        <w:t xml:space="preserve"> Talvisel ajal võib vee välja lasta kui vesi on veel soe, aga tuleb kontrollida et ahjus pole põlevat tuld või kuuma sütt</w:t>
      </w:r>
    </w:p>
    <w:p w14:paraId="2E9D2BEF" w14:textId="71A1ECAA" w:rsidR="00AE01F6" w:rsidRPr="00AE01F6" w:rsidRDefault="00AE01F6" w:rsidP="00AE01F6">
      <w:pPr>
        <w:rPr>
          <w:sz w:val="36"/>
          <w:szCs w:val="36"/>
        </w:rPr>
      </w:pPr>
      <w:r w:rsidRPr="00AE01F6">
        <w:rPr>
          <w:b/>
          <w:bCs/>
          <w:sz w:val="36"/>
          <w:szCs w:val="36"/>
        </w:rPr>
        <w:t>Kümblustünni hooldusjuhend:</w:t>
      </w:r>
    </w:p>
    <w:p w14:paraId="5EAB3EF2" w14:textId="77777777" w:rsidR="00AE01F6" w:rsidRPr="00AE01F6" w:rsidRDefault="00AE01F6" w:rsidP="00AE01F6">
      <w:pPr>
        <w:numPr>
          <w:ilvl w:val="0"/>
          <w:numId w:val="3"/>
        </w:numPr>
        <w:jc w:val="center"/>
        <w:rPr>
          <w:sz w:val="34"/>
          <w:szCs w:val="34"/>
        </w:rPr>
      </w:pPr>
      <w:r w:rsidRPr="00AE01F6">
        <w:rPr>
          <w:sz w:val="34"/>
          <w:szCs w:val="34"/>
        </w:rPr>
        <w:t>Kloori, kloori sisaldavaid ja muid sarnaseid kemikaale ei soovita me kasutada või kasutada neid minimaalselt.</w:t>
      </w:r>
    </w:p>
    <w:p w14:paraId="6A9AC2EC" w14:textId="145843B9" w:rsidR="00AE01F6" w:rsidRPr="00AE01F6" w:rsidRDefault="00AE01F6" w:rsidP="00AE01F6">
      <w:pPr>
        <w:numPr>
          <w:ilvl w:val="0"/>
          <w:numId w:val="3"/>
        </w:numPr>
        <w:jc w:val="center"/>
        <w:rPr>
          <w:sz w:val="34"/>
          <w:szCs w:val="34"/>
        </w:rPr>
      </w:pPr>
      <w:r w:rsidRPr="00AE01F6">
        <w:rPr>
          <w:sz w:val="34"/>
          <w:szCs w:val="34"/>
        </w:rPr>
        <w:t>Vee puhtana hoidmiseks ei tohi kasutada erinevaid soolasid või kemikaale. Soovitame kasutada veepuhastus tablette.</w:t>
      </w:r>
    </w:p>
    <w:p w14:paraId="4E34BEFC" w14:textId="77777777" w:rsidR="00AE01F6" w:rsidRPr="00AE01F6" w:rsidRDefault="00AE01F6" w:rsidP="00AE01F6">
      <w:pPr>
        <w:numPr>
          <w:ilvl w:val="0"/>
          <w:numId w:val="3"/>
        </w:numPr>
        <w:jc w:val="center"/>
        <w:rPr>
          <w:sz w:val="34"/>
          <w:szCs w:val="34"/>
        </w:rPr>
      </w:pPr>
      <w:r w:rsidRPr="00AE01F6">
        <w:rPr>
          <w:sz w:val="34"/>
          <w:szCs w:val="34"/>
        </w:rPr>
        <w:t>Ärge kasutage kümblustünni puhastamiseks karedaid materjale ega teravaid esemeid.</w:t>
      </w:r>
    </w:p>
    <w:p w14:paraId="588FAEEC" w14:textId="77777777" w:rsidR="00AE01F6" w:rsidRPr="00AE01F6" w:rsidRDefault="00AE01F6" w:rsidP="00AE01F6">
      <w:pPr>
        <w:numPr>
          <w:ilvl w:val="0"/>
          <w:numId w:val="3"/>
        </w:numPr>
        <w:jc w:val="center"/>
        <w:rPr>
          <w:sz w:val="34"/>
          <w:szCs w:val="34"/>
        </w:rPr>
      </w:pPr>
      <w:r w:rsidRPr="00AE01F6">
        <w:rPr>
          <w:sz w:val="34"/>
          <w:szCs w:val="34"/>
        </w:rPr>
        <w:t>Kui kümblustünni ei kasutata, katke see kaanega, et kaitsta sademete, mustuse ja päikesekiirguse eest.</w:t>
      </w:r>
    </w:p>
    <w:p w14:paraId="1B368AB9" w14:textId="77777777" w:rsidR="00AE01F6" w:rsidRPr="00AE01F6" w:rsidRDefault="00AE01F6" w:rsidP="00AE01F6">
      <w:pPr>
        <w:numPr>
          <w:ilvl w:val="0"/>
          <w:numId w:val="3"/>
        </w:numPr>
        <w:jc w:val="center"/>
        <w:rPr>
          <w:sz w:val="34"/>
          <w:szCs w:val="34"/>
        </w:rPr>
      </w:pPr>
      <w:r w:rsidRPr="00AE01F6">
        <w:rPr>
          <w:sz w:val="34"/>
          <w:szCs w:val="34"/>
        </w:rPr>
        <w:t>Kaane peal istumine, seismine ega kõndimine pole lubatud! Talvisel ajal tuleb jälgida, et kaanele kogunenud lumi seda ei kahjustaks.</w:t>
      </w:r>
    </w:p>
    <w:p w14:paraId="16749FC5" w14:textId="77777777" w:rsidR="00AE01F6" w:rsidRPr="00AE01F6" w:rsidRDefault="00AE01F6" w:rsidP="00AE01F6">
      <w:pPr>
        <w:numPr>
          <w:ilvl w:val="0"/>
          <w:numId w:val="3"/>
        </w:numPr>
        <w:jc w:val="center"/>
        <w:rPr>
          <w:sz w:val="34"/>
          <w:szCs w:val="34"/>
        </w:rPr>
      </w:pPr>
      <w:r w:rsidRPr="00AE01F6">
        <w:rPr>
          <w:sz w:val="34"/>
          <w:szCs w:val="34"/>
        </w:rPr>
        <w:t xml:space="preserve">Talvel ei tohi lasta veel ahjus külmuda! Kui õhutemperatuur langeb alla nulli, tuleb peale kasutamist </w:t>
      </w:r>
      <w:r w:rsidRPr="00AE01F6">
        <w:rPr>
          <w:sz w:val="34"/>
          <w:szCs w:val="34"/>
        </w:rPr>
        <w:lastRenderedPageBreak/>
        <w:t>vesi kümblustünnist ja ahjust välja lasta, kasutades ahju küljes olevat kraani.</w:t>
      </w:r>
    </w:p>
    <w:p w14:paraId="132203C3" w14:textId="77777777" w:rsidR="00AE01F6" w:rsidRDefault="00AE01F6" w:rsidP="00AE01F6">
      <w:pPr>
        <w:numPr>
          <w:ilvl w:val="0"/>
          <w:numId w:val="3"/>
        </w:numPr>
        <w:jc w:val="center"/>
        <w:rPr>
          <w:sz w:val="34"/>
          <w:szCs w:val="34"/>
        </w:rPr>
      </w:pPr>
      <w:r w:rsidRPr="00AE01F6">
        <w:rPr>
          <w:sz w:val="34"/>
          <w:szCs w:val="34"/>
        </w:rPr>
        <w:t>Kui ahi on külmunud, ei tohi tuld süüdata! Külmunud ahi tuleb viia sooja ruumi sulama või soojendada soojapuhuriga kuni see on täielikult sulanud.</w:t>
      </w:r>
    </w:p>
    <w:p w14:paraId="6C4585E2" w14:textId="6B5E8DBB" w:rsidR="006B30DA" w:rsidRPr="00AE01F6" w:rsidRDefault="006B30DA" w:rsidP="00AE01F6">
      <w:pPr>
        <w:numPr>
          <w:ilvl w:val="0"/>
          <w:numId w:val="3"/>
        </w:numPr>
        <w:jc w:val="center"/>
        <w:rPr>
          <w:sz w:val="34"/>
          <w:szCs w:val="34"/>
        </w:rPr>
      </w:pPr>
      <w:r>
        <w:rPr>
          <w:sz w:val="34"/>
          <w:szCs w:val="34"/>
        </w:rPr>
        <w:t>Välise ahjuga kümblustünni puhul peab olema tünni kasutamise ajal äravoolu ees olema kaasasolev vannikork, et vältida vee sattumist ning külmumist äravoolu torus. Vannikork tuleb eemaldada alles kümblustünni tühjendamise ajaks.</w:t>
      </w:r>
    </w:p>
    <w:p w14:paraId="1AF7165A" w14:textId="77777777" w:rsidR="00AE01F6" w:rsidRDefault="00AE01F6" w:rsidP="00AE01F6">
      <w:pPr>
        <w:numPr>
          <w:ilvl w:val="0"/>
          <w:numId w:val="3"/>
        </w:numPr>
        <w:jc w:val="center"/>
        <w:rPr>
          <w:sz w:val="34"/>
          <w:szCs w:val="34"/>
        </w:rPr>
      </w:pPr>
      <w:r w:rsidRPr="00AE01F6">
        <w:rPr>
          <w:sz w:val="34"/>
          <w:szCs w:val="34"/>
        </w:rPr>
        <w:t>Ahju tuhasahtel tuleb tühjendada ja puhastada pärast igat kasutuskorda. Lisaks tuleb puhastada regulaarselt kümblustünni lõõri.</w:t>
      </w:r>
    </w:p>
    <w:p w14:paraId="5C5E6877" w14:textId="45711287" w:rsidR="006B30DA" w:rsidRPr="00AE01F6" w:rsidRDefault="006B30DA" w:rsidP="00AE01F6">
      <w:pPr>
        <w:numPr>
          <w:ilvl w:val="0"/>
          <w:numId w:val="3"/>
        </w:numPr>
        <w:jc w:val="center"/>
        <w:rPr>
          <w:sz w:val="34"/>
          <w:szCs w:val="34"/>
        </w:rPr>
      </w:pPr>
      <w:r>
        <w:rPr>
          <w:sz w:val="34"/>
          <w:szCs w:val="34"/>
        </w:rPr>
        <w:t>Peale kümblustünni tühjendamist tuleks tööle panna mullisüsteem, et tühjendada mullisüsteemi düüsidesse jääda võiv vesi. Juhul kui mõni düüs peaks jäätuma, siis tuleks kümblustünn koos veega kütta soojaks ja oodata düüside sulamist. Olenevalt väljas olevast ilmast võib see võtta aega 2-4tundi.</w:t>
      </w:r>
    </w:p>
    <w:p w14:paraId="1FC4DD25" w14:textId="158ACF1A" w:rsidR="002C33C3" w:rsidRPr="00AE01F6" w:rsidRDefault="00AE01F6" w:rsidP="00AE01F6">
      <w:pPr>
        <w:numPr>
          <w:ilvl w:val="0"/>
          <w:numId w:val="3"/>
        </w:numPr>
        <w:jc w:val="center"/>
        <w:rPr>
          <w:sz w:val="34"/>
          <w:szCs w:val="34"/>
        </w:rPr>
      </w:pPr>
      <w:r w:rsidRPr="00AE01F6">
        <w:rPr>
          <w:sz w:val="34"/>
          <w:szCs w:val="34"/>
        </w:rPr>
        <w:t>Kümblustünni on soovitatav pärast igat kasutuskorda puhastada. Seda võib pesta survepesuriga või kasutada kodumajapidamises tavapäraseid puhastusvahendeid, lappe ja pesukäsnasid.</w:t>
      </w:r>
    </w:p>
    <w:p w14:paraId="3BB9985D" w14:textId="17796020" w:rsidR="00AE01F6" w:rsidRPr="00BC3700" w:rsidRDefault="00AE01F6" w:rsidP="006353E8">
      <w:pPr>
        <w:pStyle w:val="ListParagraph"/>
        <w:numPr>
          <w:ilvl w:val="0"/>
          <w:numId w:val="3"/>
        </w:numPr>
        <w:jc w:val="center"/>
        <w:rPr>
          <w:sz w:val="34"/>
          <w:szCs w:val="34"/>
        </w:rPr>
      </w:pPr>
      <w:r w:rsidRPr="00BC3700">
        <w:rPr>
          <w:sz w:val="34"/>
          <w:szCs w:val="34"/>
        </w:rPr>
        <w:t xml:space="preserve">Nende juhiste järgimine tagab kümblustünni pikaealisuse ja ohutu kasutamise. </w:t>
      </w:r>
    </w:p>
    <w:sectPr w:rsidR="00AE01F6" w:rsidRPr="00BC37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B6F3D"/>
    <w:multiLevelType w:val="multilevel"/>
    <w:tmpl w:val="6FBC1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8D659C"/>
    <w:multiLevelType w:val="multilevel"/>
    <w:tmpl w:val="D8C0D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180CB7"/>
    <w:multiLevelType w:val="multilevel"/>
    <w:tmpl w:val="F246E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3428715">
    <w:abstractNumId w:val="2"/>
  </w:num>
  <w:num w:numId="2" w16cid:durableId="359428951">
    <w:abstractNumId w:val="1"/>
  </w:num>
  <w:num w:numId="3" w16cid:durableId="419907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3C3"/>
    <w:rsid w:val="000C1586"/>
    <w:rsid w:val="002B4B45"/>
    <w:rsid w:val="002C33C3"/>
    <w:rsid w:val="0043535A"/>
    <w:rsid w:val="005972BA"/>
    <w:rsid w:val="006B2CE0"/>
    <w:rsid w:val="006B30DA"/>
    <w:rsid w:val="007F051B"/>
    <w:rsid w:val="0087473F"/>
    <w:rsid w:val="008C5EF0"/>
    <w:rsid w:val="009C6FD3"/>
    <w:rsid w:val="009D7F89"/>
    <w:rsid w:val="00AA7E5B"/>
    <w:rsid w:val="00AE01F6"/>
    <w:rsid w:val="00AE43EE"/>
    <w:rsid w:val="00BC3700"/>
    <w:rsid w:val="00C1331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67EFC"/>
  <w15:chartTrackingRefBased/>
  <w15:docId w15:val="{D2FFB75C-7CFB-43AE-AA57-EF89946FE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33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3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3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3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3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3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3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3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3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3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3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3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3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3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3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3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3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3C3"/>
    <w:rPr>
      <w:rFonts w:eastAsiaTheme="majorEastAsia" w:cstheme="majorBidi"/>
      <w:color w:val="272727" w:themeColor="text1" w:themeTint="D8"/>
    </w:rPr>
  </w:style>
  <w:style w:type="paragraph" w:styleId="Title">
    <w:name w:val="Title"/>
    <w:basedOn w:val="Normal"/>
    <w:next w:val="Normal"/>
    <w:link w:val="TitleChar"/>
    <w:uiPriority w:val="10"/>
    <w:qFormat/>
    <w:rsid w:val="002C33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3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3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3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3C3"/>
    <w:pPr>
      <w:spacing w:before="160"/>
      <w:jc w:val="center"/>
    </w:pPr>
    <w:rPr>
      <w:i/>
      <w:iCs/>
      <w:color w:val="404040" w:themeColor="text1" w:themeTint="BF"/>
    </w:rPr>
  </w:style>
  <w:style w:type="character" w:customStyle="1" w:styleId="QuoteChar">
    <w:name w:val="Quote Char"/>
    <w:basedOn w:val="DefaultParagraphFont"/>
    <w:link w:val="Quote"/>
    <w:uiPriority w:val="29"/>
    <w:rsid w:val="002C33C3"/>
    <w:rPr>
      <w:i/>
      <w:iCs/>
      <w:color w:val="404040" w:themeColor="text1" w:themeTint="BF"/>
    </w:rPr>
  </w:style>
  <w:style w:type="paragraph" w:styleId="ListParagraph">
    <w:name w:val="List Paragraph"/>
    <w:basedOn w:val="Normal"/>
    <w:uiPriority w:val="34"/>
    <w:qFormat/>
    <w:rsid w:val="002C33C3"/>
    <w:pPr>
      <w:ind w:left="720"/>
      <w:contextualSpacing/>
    </w:pPr>
  </w:style>
  <w:style w:type="character" w:styleId="IntenseEmphasis">
    <w:name w:val="Intense Emphasis"/>
    <w:basedOn w:val="DefaultParagraphFont"/>
    <w:uiPriority w:val="21"/>
    <w:qFormat/>
    <w:rsid w:val="002C33C3"/>
    <w:rPr>
      <w:i/>
      <w:iCs/>
      <w:color w:val="0F4761" w:themeColor="accent1" w:themeShade="BF"/>
    </w:rPr>
  </w:style>
  <w:style w:type="paragraph" w:styleId="IntenseQuote">
    <w:name w:val="Intense Quote"/>
    <w:basedOn w:val="Normal"/>
    <w:next w:val="Normal"/>
    <w:link w:val="IntenseQuoteChar"/>
    <w:uiPriority w:val="30"/>
    <w:qFormat/>
    <w:rsid w:val="002C33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3C3"/>
    <w:rPr>
      <w:i/>
      <w:iCs/>
      <w:color w:val="0F4761" w:themeColor="accent1" w:themeShade="BF"/>
    </w:rPr>
  </w:style>
  <w:style w:type="character" w:styleId="IntenseReference">
    <w:name w:val="Intense Reference"/>
    <w:basedOn w:val="DefaultParagraphFont"/>
    <w:uiPriority w:val="32"/>
    <w:qFormat/>
    <w:rsid w:val="002C33C3"/>
    <w:rPr>
      <w:b/>
      <w:bCs/>
      <w:smallCaps/>
      <w:color w:val="0F4761" w:themeColor="accent1" w:themeShade="BF"/>
      <w:spacing w:val="5"/>
    </w:rPr>
  </w:style>
  <w:style w:type="character" w:styleId="Hyperlink">
    <w:name w:val="Hyperlink"/>
    <w:basedOn w:val="DefaultParagraphFont"/>
    <w:uiPriority w:val="99"/>
    <w:unhideWhenUsed/>
    <w:rsid w:val="00AE01F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15839">
      <w:bodyDiv w:val="1"/>
      <w:marLeft w:val="0"/>
      <w:marRight w:val="0"/>
      <w:marTop w:val="0"/>
      <w:marBottom w:val="0"/>
      <w:divBdr>
        <w:top w:val="none" w:sz="0" w:space="0" w:color="auto"/>
        <w:left w:val="none" w:sz="0" w:space="0" w:color="auto"/>
        <w:bottom w:val="none" w:sz="0" w:space="0" w:color="auto"/>
        <w:right w:val="none" w:sz="0" w:space="0" w:color="auto"/>
      </w:divBdr>
    </w:div>
    <w:div w:id="594558332">
      <w:bodyDiv w:val="1"/>
      <w:marLeft w:val="0"/>
      <w:marRight w:val="0"/>
      <w:marTop w:val="0"/>
      <w:marBottom w:val="0"/>
      <w:divBdr>
        <w:top w:val="none" w:sz="0" w:space="0" w:color="auto"/>
        <w:left w:val="none" w:sz="0" w:space="0" w:color="auto"/>
        <w:bottom w:val="none" w:sz="0" w:space="0" w:color="auto"/>
        <w:right w:val="none" w:sz="0" w:space="0" w:color="auto"/>
      </w:divBdr>
    </w:div>
    <w:div w:id="910965074">
      <w:bodyDiv w:val="1"/>
      <w:marLeft w:val="0"/>
      <w:marRight w:val="0"/>
      <w:marTop w:val="0"/>
      <w:marBottom w:val="0"/>
      <w:divBdr>
        <w:top w:val="none" w:sz="0" w:space="0" w:color="auto"/>
        <w:left w:val="none" w:sz="0" w:space="0" w:color="auto"/>
        <w:bottom w:val="none" w:sz="0" w:space="0" w:color="auto"/>
        <w:right w:val="none" w:sz="0" w:space="0" w:color="auto"/>
      </w:divBdr>
    </w:div>
    <w:div w:id="982200039">
      <w:bodyDiv w:val="1"/>
      <w:marLeft w:val="0"/>
      <w:marRight w:val="0"/>
      <w:marTop w:val="0"/>
      <w:marBottom w:val="0"/>
      <w:divBdr>
        <w:top w:val="none" w:sz="0" w:space="0" w:color="auto"/>
        <w:left w:val="none" w:sz="0" w:space="0" w:color="auto"/>
        <w:bottom w:val="none" w:sz="0" w:space="0" w:color="auto"/>
        <w:right w:val="none" w:sz="0" w:space="0" w:color="auto"/>
      </w:divBdr>
    </w:div>
    <w:div w:id="1305508333">
      <w:bodyDiv w:val="1"/>
      <w:marLeft w:val="0"/>
      <w:marRight w:val="0"/>
      <w:marTop w:val="0"/>
      <w:marBottom w:val="0"/>
      <w:divBdr>
        <w:top w:val="none" w:sz="0" w:space="0" w:color="auto"/>
        <w:left w:val="none" w:sz="0" w:space="0" w:color="auto"/>
        <w:bottom w:val="none" w:sz="0" w:space="0" w:color="auto"/>
        <w:right w:val="none" w:sz="0" w:space="0" w:color="auto"/>
      </w:divBdr>
    </w:div>
    <w:div w:id="137003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455</Words>
  <Characters>2931</Characters>
  <Application>Microsoft Office Word</Application>
  <DocSecurity>0</DocSecurity>
  <Lines>79</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Rasmus Tagel</dc:creator>
  <cp:keywords/>
  <dc:description/>
  <cp:lastModifiedBy>Tagel, Rasmus</cp:lastModifiedBy>
  <cp:revision>8</cp:revision>
  <cp:lastPrinted>2025-04-29T11:01:00Z</cp:lastPrinted>
  <dcterms:created xsi:type="dcterms:W3CDTF">2025-02-27T11:16:00Z</dcterms:created>
  <dcterms:modified xsi:type="dcterms:W3CDTF">2026-01-14T06:34:00Z</dcterms:modified>
</cp:coreProperties>
</file>